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Nicolet / Notre-Dame de Pierreville - 2020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74,7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Monseigneur Courchesne/QC-259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Louis Fréchette/QC-132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la Grande Ligne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 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Rang Saint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Petit Bois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Chenal Tardif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Desmarais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l'Île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Waban-Aki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Maurault/Route Marie-Victorin/QC-132 E (panneaux vers QC-226 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Lieutenant Gouverneur Paul Comtois/QC-226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Ally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Tailly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Lieutenant Gouverneur Paul Comtois/QC-226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Georges/QC-226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Rousseau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Rue Rousseau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Maurault/Route Marie-Victorin/QC-132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 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la Grande Ligne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Pays Brûlé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CH Du Pays Brûlé/Rang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Éloi de Grandmont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